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hint="eastAsia" w:ascii="楷体_GB2312" w:eastAsia="楷体_GB2312"/>
          <w:sz w:val="36"/>
          <w:szCs w:val="30"/>
        </w:rPr>
      </w:pPr>
      <w:r>
        <w:rPr>
          <w:rFonts w:hint="eastAsia" w:ascii="楷体_GB2312" w:hAnsi="黑体" w:eastAsia="楷体_GB2312" w:cs="黑体"/>
          <w:bCs/>
          <w:sz w:val="32"/>
          <w:szCs w:val="30"/>
        </w:rPr>
        <w:t>附件1：</w:t>
      </w:r>
      <w:r>
        <w:rPr>
          <w:rFonts w:hint="eastAsia" w:ascii="楷体_GB2312" w:eastAsia="楷体_GB2312"/>
          <w:b/>
          <w:sz w:val="40"/>
          <w:szCs w:val="30"/>
        </w:rPr>
        <w:t xml:space="preserve"> </w:t>
      </w:r>
      <w:r>
        <w:rPr>
          <w:rFonts w:hint="eastAsia" w:ascii="楷体_GB2312" w:eastAsia="楷体_GB2312"/>
          <w:sz w:val="36"/>
          <w:szCs w:val="30"/>
        </w:rPr>
        <w:t xml:space="preserve">             </w:t>
      </w:r>
    </w:p>
    <w:p>
      <w:pPr>
        <w:adjustRightInd w:val="0"/>
        <w:snapToGrid w:val="0"/>
        <w:spacing w:after="156" w:afterLines="50" w:line="500" w:lineRule="exact"/>
        <w:jc w:val="center"/>
        <w:rPr>
          <w:rFonts w:eastAsia="黑体"/>
          <w:b/>
          <w:sz w:val="36"/>
          <w:szCs w:val="30"/>
        </w:rPr>
      </w:pPr>
      <w:r>
        <w:rPr>
          <w:rFonts w:hint="eastAsia" w:ascii="方正小标宋简体" w:hAnsi="方正小标宋简体" w:eastAsia="方正小标宋简体" w:cs="方正小标宋简体"/>
          <w:bCs/>
          <w:sz w:val="44"/>
          <w:szCs w:val="44"/>
        </w:rPr>
        <w:t>高等学校实验室安全检查项目表（2022）</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jc w:val="center"/>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jc w:val="center"/>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jc w:val="center"/>
              <w:rPr>
                <w:rFonts w:ascii="黑体" w:hAnsi="黑体" w:eastAsia="黑体"/>
                <w:b/>
                <w:bCs/>
                <w:kern w:val="0"/>
                <w:szCs w:val="21"/>
              </w:rPr>
            </w:pPr>
            <w:r>
              <w:rPr>
                <w:rFonts w:hint="eastAsia" w:ascii="黑体" w:hAnsi="黑体" w:eastAsia="黑体"/>
                <w:b/>
                <w:bCs/>
                <w:kern w:val="0"/>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（31）涉及重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（36）定期检查</w:t>
            </w:r>
            <w:r>
              <w:rPr>
                <w:rFonts w:eastAsia="仿宋"/>
                <w:bCs/>
                <w:kern w:val="0"/>
                <w:szCs w:val="21"/>
              </w:rPr>
              <w:t>并留存记录</w:t>
            </w:r>
          </w:p>
        </w:tc>
        <w:tc>
          <w:tcPr>
            <w:tcW w:w="2543" w:type="dxa"/>
            <w:tcMar>
              <w:left w:w="45" w:type="dxa"/>
              <w:right w:w="45" w:type="dxa"/>
            </w:tcMar>
            <w:vAlign w:val="center"/>
          </w:tcPr>
          <w:p>
            <w:pPr>
              <w:widowControl/>
              <w:spacing w:line="300" w:lineRule="exact"/>
              <w:jc w:val="center"/>
              <w:rPr>
                <w:rFonts w:eastAsia="仿宋"/>
                <w:bCs/>
                <w:kern w:val="0"/>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（45）超过200平方米的实验楼层具有至少两处紧急出口，75平方米以上实验室要有两个出入口；</w:t>
            </w:r>
          </w:p>
          <w:p>
            <w:pPr>
              <w:widowControl/>
              <w:spacing w:line="300" w:lineRule="exact"/>
              <w:rPr>
                <w:rFonts w:eastAsia="仿宋"/>
                <w:szCs w:val="21"/>
              </w:rPr>
            </w:pPr>
            <w:r>
              <w:rPr>
                <w:rFonts w:eastAsia="仿宋"/>
                <w:szCs w:val="21"/>
              </w:rPr>
              <w:t>（46）实验楼大走廊保证留有大于1.5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（47）实验室操作区层高不低于2米；</w:t>
            </w:r>
          </w:p>
          <w:p>
            <w:pPr>
              <w:widowControl/>
              <w:spacing w:line="300" w:lineRule="exact"/>
              <w:rPr>
                <w:rFonts w:eastAsia="仿宋"/>
                <w:bCs/>
                <w:kern w:val="0"/>
                <w:szCs w:val="21"/>
              </w:rPr>
            </w:pPr>
            <w:r>
              <w:rPr>
                <w:rFonts w:eastAsia="仿宋"/>
                <w:szCs w:val="21"/>
              </w:rPr>
              <w:t>（48）理工农医类实验室内多人同时进行实验时，人均操作面积不小于2.5平方米</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保卫处、实验室处、各学院及实验室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（49）保持消防通道通畅</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保卫处、各学院及实验室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（50）实验操作台应选用合格的防火、耐腐蚀材料；</w:t>
            </w:r>
          </w:p>
          <w:p>
            <w:pPr>
              <w:widowControl/>
              <w:spacing w:line="300" w:lineRule="exact"/>
              <w:rPr>
                <w:rFonts w:eastAsia="仿宋"/>
                <w:szCs w:val="21"/>
              </w:rPr>
            </w:pPr>
            <w:r>
              <w:rPr>
                <w:rFonts w:eastAsia="仿宋"/>
                <w:szCs w:val="21"/>
              </w:rPr>
              <w:t>（51）仪器设备安装符合建筑物承重载荷；</w:t>
            </w:r>
          </w:p>
          <w:p>
            <w:pPr>
              <w:widowControl/>
              <w:spacing w:line="300" w:lineRule="exact"/>
              <w:rPr>
                <w:rFonts w:eastAsia="仿宋"/>
                <w:szCs w:val="21"/>
              </w:rPr>
            </w:pPr>
            <w:r>
              <w:rPr>
                <w:rFonts w:eastAsia="仿宋"/>
                <w:szCs w:val="21"/>
              </w:rPr>
              <w:t>（52）有可燃气体的实验室不设吊顶；</w:t>
            </w:r>
          </w:p>
          <w:p>
            <w:pPr>
              <w:widowControl/>
              <w:spacing w:line="300" w:lineRule="exact"/>
              <w:rPr>
                <w:rFonts w:eastAsia="仿宋"/>
                <w:szCs w:val="21"/>
              </w:rPr>
            </w:pPr>
            <w:r>
              <w:rPr>
                <w:rFonts w:eastAsia="仿宋"/>
                <w:szCs w:val="21"/>
              </w:rPr>
              <w:t>（53）不用的配电箱、插座、水管水龙头、网线、气体管路等，应及时拆除或封闭；</w:t>
            </w:r>
          </w:p>
          <w:p>
            <w:pPr>
              <w:widowControl/>
              <w:spacing w:line="300" w:lineRule="exact"/>
              <w:rPr>
                <w:rFonts w:eastAsia="仿宋"/>
                <w:bCs/>
                <w:kern w:val="0"/>
                <w:szCs w:val="21"/>
              </w:rPr>
            </w:pPr>
            <w:r>
              <w:rPr>
                <w:rFonts w:eastAsia="仿宋"/>
                <w:szCs w:val="21"/>
              </w:rPr>
              <w:t>（54）实验室门上有观察窗，外开门不阻挡逃生路径</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（55）应急备用钥匙需集中存放、统一管理，应急时方便取用</w:t>
            </w:r>
          </w:p>
        </w:tc>
        <w:tc>
          <w:tcPr>
            <w:tcW w:w="2543" w:type="dxa"/>
            <w:tcMar>
              <w:left w:w="45" w:type="dxa"/>
              <w:right w:w="45" w:type="dxa"/>
            </w:tcMar>
            <w:vAlign w:val="center"/>
          </w:tcPr>
          <w:p>
            <w:pPr>
              <w:widowControl/>
              <w:spacing w:line="300" w:lineRule="exact"/>
              <w:jc w:val="center"/>
              <w:rPr>
                <w:rFonts w:eastAsia="仿宋"/>
                <w:bCs/>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（56）容易产生振动的设备，需考虑建立合理的减震措施；</w:t>
            </w:r>
          </w:p>
          <w:p>
            <w:pPr>
              <w:widowControl/>
              <w:spacing w:line="300" w:lineRule="exact"/>
              <w:rPr>
                <w:rFonts w:eastAsia="仿宋"/>
                <w:szCs w:val="21"/>
              </w:rPr>
            </w:pPr>
            <w:r>
              <w:rPr>
                <w:rFonts w:eastAsia="仿宋"/>
                <w:szCs w:val="21"/>
              </w:rPr>
              <w:t>（57）易对外产生磁场或易受磁场干扰的设备，需做好磁屏蔽；</w:t>
            </w:r>
          </w:p>
          <w:p>
            <w:pPr>
              <w:widowControl/>
              <w:spacing w:line="300" w:lineRule="exact"/>
              <w:rPr>
                <w:rFonts w:eastAsia="仿宋"/>
                <w:bCs/>
                <w:kern w:val="0"/>
                <w:szCs w:val="21"/>
              </w:rPr>
            </w:pPr>
            <w:r>
              <w:rPr>
                <w:rFonts w:eastAsia="仿宋"/>
                <w:szCs w:val="21"/>
              </w:rPr>
              <w:t>（58）实验室噪声一般不高于55分贝（机械设备不高于70分贝）</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（59）采用管道供气的实验室，输气管道及阀门无漏气现象，并有明确标识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（60）</w:t>
            </w:r>
            <w:r>
              <w:rPr>
                <w:rFonts w:eastAsia="仿宋"/>
                <w:szCs w:val="21"/>
              </w:rPr>
              <w:t>高温、明火设备放置位置与气体管道有安全间隔距离</w:t>
            </w:r>
          </w:p>
        </w:tc>
        <w:tc>
          <w:tcPr>
            <w:tcW w:w="2543" w:type="dxa"/>
            <w:tcMar>
              <w:left w:w="45" w:type="dxa"/>
              <w:right w:w="45" w:type="dxa"/>
            </w:tcMar>
            <w:vAlign w:val="center"/>
          </w:tcPr>
          <w:p>
            <w:pPr>
              <w:spacing w:line="300" w:lineRule="exact"/>
              <w:jc w:val="center"/>
              <w:rPr>
                <w:rFonts w:eastAsia="仿宋"/>
                <w:bCs/>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（61）有毒有害实验区与学习区明确分开，合理布局，重点关注化学、生物、辐射、激光等类别实验室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jc w:val="center"/>
              <w:rPr>
                <w:rFonts w:eastAsia="仿宋"/>
                <w:bCs/>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（62）实验室物品摆放有序，卫生状况良好，实验完毕物品归位，无废弃物品、不放无关物品；</w:t>
            </w:r>
          </w:p>
          <w:p>
            <w:pPr>
              <w:spacing w:line="300" w:lineRule="exact"/>
              <w:rPr>
                <w:rFonts w:eastAsia="仿宋"/>
                <w:bCs/>
                <w:szCs w:val="21"/>
              </w:rPr>
            </w:pPr>
            <w:r>
              <w:rPr>
                <w:rFonts w:eastAsia="仿宋"/>
                <w:szCs w:val="21"/>
              </w:rPr>
              <w:t>（63）</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jc w:val="center"/>
              <w:rPr>
                <w:rFonts w:eastAsia="仿宋"/>
                <w:bCs/>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（64）实验期间有记录</w:t>
            </w:r>
          </w:p>
        </w:tc>
        <w:tc>
          <w:tcPr>
            <w:tcW w:w="2543" w:type="dxa"/>
            <w:tcMar>
              <w:left w:w="45" w:type="dxa"/>
              <w:right w:w="45" w:type="dxa"/>
            </w:tcMar>
            <w:vAlign w:val="center"/>
          </w:tcPr>
          <w:p>
            <w:pPr>
              <w:spacing w:line="300" w:lineRule="exact"/>
              <w:jc w:val="center"/>
              <w:rPr>
                <w:rFonts w:eastAsia="仿宋"/>
                <w:bCs/>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（66）配备的药箱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jc w:val="center"/>
              <w:rPr>
                <w:rFonts w:eastAsia="仿宋"/>
                <w:bCs/>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（68）烟感报警器、灭火器、灭火毯、消防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（6</w:t>
            </w:r>
            <w:r>
              <w:rPr>
                <w:rFonts w:eastAsia="仿宋"/>
                <w:kern w:val="0"/>
                <w:szCs w:val="21"/>
              </w:rPr>
              <w:t>9</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（81）实验室排出的有害物质浓度超过国家现行标准规定的允许排放标准时，应采取净化措施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（82）任何可能产生高浓度有害气体而导致个人曝露、或产生可燃、可爆炸气体或蒸汽而导致积聚的实验，都应在通风柜内进行；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（83）进行实验时，通风柜可调玻璃视窗开至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（84）</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（85）通风柜内放置物品应距离调节门内侧15厘米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（86）</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（90）安装有防爆开关、防爆灯等，安装必要的气体报警系统、监控系统、应急系统等；</w:t>
            </w:r>
          </w:p>
          <w:p>
            <w:pPr>
              <w:widowControl/>
              <w:spacing w:line="300" w:lineRule="exact"/>
              <w:rPr>
                <w:rFonts w:eastAsia="仿宋"/>
                <w:szCs w:val="21"/>
              </w:rPr>
            </w:pPr>
            <w:r>
              <w:rPr>
                <w:rFonts w:eastAsia="仿宋"/>
                <w:szCs w:val="21"/>
              </w:rPr>
              <w:t>（91）对于产生可燃气体或蒸汽的装置，应在其进、出口处安装阻火器；</w:t>
            </w:r>
          </w:p>
          <w:p>
            <w:pPr>
              <w:widowControl/>
              <w:spacing w:line="300" w:lineRule="exact"/>
              <w:rPr>
                <w:rFonts w:eastAsia="仿宋"/>
                <w:bCs/>
                <w:kern w:val="0"/>
                <w:szCs w:val="21"/>
              </w:rPr>
            </w:pPr>
            <w:r>
              <w:rPr>
                <w:rFonts w:eastAsia="仿宋"/>
                <w:szCs w:val="21"/>
              </w:rPr>
              <w:t>（92）室内应加强通风，防止爆炸物聚积</w:t>
            </w:r>
          </w:p>
        </w:tc>
        <w:tc>
          <w:tcPr>
            <w:tcW w:w="2543" w:type="dxa"/>
            <w:tcMar>
              <w:left w:w="45" w:type="dxa"/>
              <w:right w:w="45" w:type="dxa"/>
            </w:tcMar>
            <w:vAlign w:val="center"/>
          </w:tcPr>
          <w:p>
            <w:pPr>
              <w:widowControl/>
              <w:spacing w:line="300" w:lineRule="exact"/>
              <w:jc w:val="center"/>
              <w:rPr>
                <w:rFonts w:eastAsia="仿宋"/>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（93）使用合适的安全罩防护</w:t>
            </w:r>
          </w:p>
        </w:tc>
        <w:tc>
          <w:tcPr>
            <w:tcW w:w="2543" w:type="dxa"/>
            <w:tcMar>
              <w:left w:w="45" w:type="dxa"/>
              <w:right w:w="45" w:type="dxa"/>
            </w:tcMar>
            <w:vAlign w:val="center"/>
          </w:tcPr>
          <w:p>
            <w:pPr>
              <w:widowControl/>
              <w:spacing w:line="300" w:lineRule="exact"/>
              <w:jc w:val="center"/>
              <w:rPr>
                <w:rFonts w:eastAsia="仿宋"/>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94</w:t>
            </w:r>
            <w:r>
              <w:rPr>
                <w:rFonts w:hint="eastAsia" w:eastAsia="仿宋"/>
                <w:kern w:val="0"/>
                <w:szCs w:val="21"/>
              </w:rPr>
              <w:t>）</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电源插座须有效固定；</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电气设备应配备空气开关和漏电保护器；</w:t>
            </w:r>
          </w:p>
          <w:p>
            <w:pPr>
              <w:rPr>
                <w:rFonts w:eastAsia="仿宋"/>
                <w:kern w:val="0"/>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w:t>
            </w:r>
            <w:r>
              <w:rPr>
                <w:rFonts w:eastAsia="仿宋"/>
                <w:kern w:val="0"/>
              </w:rPr>
              <w:t>98</w:t>
            </w:r>
            <w:r>
              <w:rPr>
                <w:rFonts w:hint="eastAsia" w:eastAsia="仿宋"/>
                <w:kern w:val="0"/>
              </w:rPr>
              <w:t>）禁止使用老化的线缆、花线、木质配电板、有破损的接线板，电线接头绝缘可靠，无裸露连接线，穿越通道的线缆应有盖板或护套，不使用老国标接线板；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w:t>
            </w:r>
            <w:r>
              <w:rPr>
                <w:rFonts w:eastAsia="仿宋"/>
                <w:kern w:val="0"/>
                <w:szCs w:val="21"/>
              </w:rPr>
              <w:t>99</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电器长期不用时，应切断电源；</w:t>
            </w:r>
          </w:p>
          <w:p>
            <w:pPr>
              <w:rPr>
                <w:rFonts w:eastAsia="仿宋"/>
                <w:bCs/>
                <w:kern w:val="0"/>
                <w:szCs w:val="21"/>
              </w:rPr>
            </w:pPr>
            <w:r>
              <w:rPr>
                <w:rFonts w:hint="eastAsia" w:eastAsia="仿宋"/>
                <w:kern w:val="0"/>
                <w:szCs w:val="21"/>
              </w:rPr>
              <w:t>（</w:t>
            </w:r>
            <w:r>
              <w:rPr>
                <w:rFonts w:eastAsia="仿宋"/>
                <w:kern w:val="0"/>
                <w:szCs w:val="21"/>
              </w:rPr>
              <w:t>101</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02</w:t>
            </w:r>
            <w:r>
              <w:rPr>
                <w:rFonts w:hint="eastAsia" w:eastAsia="仿宋"/>
                <w:kern w:val="0"/>
                <w:szCs w:val="21"/>
              </w:rPr>
              <w:t>）</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11</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12</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113</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20</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21</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jc w:val="center"/>
              <w:rPr>
                <w:rFonts w:eastAsia="仿宋"/>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22</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w:t>
            </w:r>
            <w:r>
              <w:rPr>
                <w:rFonts w:eastAsia="仿宋"/>
                <w:kern w:val="0"/>
              </w:rPr>
              <w:t>23</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w:t>
            </w:r>
            <w:r>
              <w:rPr>
                <w:rFonts w:eastAsia="仿宋"/>
                <w:kern w:val="0"/>
              </w:rPr>
              <w:t>24</w:t>
            </w:r>
            <w:r>
              <w:rPr>
                <w:rFonts w:hint="eastAsia" w:eastAsia="仿宋"/>
                <w:kern w:val="0"/>
              </w:rPr>
              <w:t>）</w:t>
            </w:r>
            <w:r>
              <w:rPr>
                <w:rFonts w:eastAsia="仿宋"/>
                <w:kern w:val="0"/>
              </w:rPr>
              <w:t>试剂柜中不能有电源插座或接线板；</w:t>
            </w:r>
          </w:p>
          <w:p>
            <w:pPr>
              <w:widowControl/>
              <w:rPr>
                <w:rFonts w:eastAsia="仿宋"/>
                <w:kern w:val="0"/>
              </w:rPr>
            </w:pPr>
            <w:r>
              <w:rPr>
                <w:rFonts w:hint="eastAsia" w:eastAsia="仿宋"/>
                <w:kern w:val="0"/>
              </w:rPr>
              <w:t>（1</w:t>
            </w:r>
            <w:r>
              <w:rPr>
                <w:rFonts w:eastAsia="仿宋"/>
                <w:kern w:val="0"/>
              </w:rPr>
              <w:t>25</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26</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27</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w:t>
            </w:r>
            <w:r>
              <w:rPr>
                <w:rFonts w:eastAsia="仿宋"/>
                <w:kern w:val="0"/>
              </w:rPr>
              <w:t>28</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29</w:t>
            </w:r>
            <w:r>
              <w:rPr>
                <w:rFonts w:hint="eastAsia" w:eastAsia="仿宋"/>
                <w:kern w:val="0"/>
                <w:szCs w:val="21"/>
              </w:rPr>
              <w:t>）</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30</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33</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pPr>
              <w:widowControl/>
              <w:spacing w:line="300" w:lineRule="exact"/>
              <w:jc w:val="center"/>
              <w:rPr>
                <w:rFonts w:eastAsia="仿宋"/>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w:t>
            </w:r>
            <w:r>
              <w:rPr>
                <w:rFonts w:eastAsia="仿宋"/>
                <w:kern w:val="0"/>
                <w:szCs w:val="21"/>
              </w:rPr>
              <w:t>36</w:t>
            </w:r>
            <w:r>
              <w:rPr>
                <w:rFonts w:hint="eastAsia" w:eastAsia="仿宋"/>
                <w:kern w:val="0"/>
                <w:szCs w:val="21"/>
              </w:rPr>
              <w:t>）</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37</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pPr>
              <w:widowControl/>
              <w:spacing w:line="300" w:lineRule="exact"/>
              <w:jc w:val="center"/>
              <w:rPr>
                <w:rFonts w:eastAsia="仿宋"/>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38</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jc w:val="center"/>
              <w:rPr>
                <w:rFonts w:eastAsia="仿宋"/>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jc w:val="center"/>
              <w:rPr>
                <w:rFonts w:eastAsia="仿宋"/>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pPr>
              <w:widowControl/>
              <w:spacing w:line="300" w:lineRule="exact"/>
              <w:jc w:val="center"/>
              <w:rPr>
                <w:rFonts w:eastAsia="仿宋"/>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center"/>
              <w:rPr>
                <w:rFonts w:ascii="仿宋" w:hAnsi="仿宋" w:eastAsia="仿宋"/>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44</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pPr>
              <w:rPr>
                <w:rFonts w:eastAsia="仿宋"/>
                <w:szCs w:val="21"/>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w:t>
            </w:r>
            <w:r>
              <w:rPr>
                <w:rFonts w:eastAsia="仿宋"/>
                <w:szCs w:val="21"/>
              </w:rPr>
              <w:t>46</w:t>
            </w:r>
            <w:r>
              <w:rPr>
                <w:rFonts w:hint="eastAsia" w:eastAsia="仿宋"/>
                <w:szCs w:val="21"/>
              </w:rPr>
              <w:t>）</w:t>
            </w:r>
            <w:r>
              <w:rPr>
                <w:rFonts w:eastAsia="仿宋"/>
                <w:kern w:val="0"/>
                <w:szCs w:val="21"/>
              </w:rPr>
              <w:t>气瓶应合理固定；</w:t>
            </w:r>
          </w:p>
          <w:p>
            <w:pPr>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w:t>
            </w:r>
            <w:r>
              <w:rPr>
                <w:rFonts w:eastAsia="仿宋"/>
                <w:kern w:val="0"/>
                <w:szCs w:val="21"/>
              </w:rPr>
              <w:t>气瓶的存放应控制在最小需求量；</w:t>
            </w:r>
          </w:p>
          <w:p>
            <w:pPr>
              <w:rPr>
                <w:rFonts w:eastAsia="仿宋"/>
                <w:kern w:val="0"/>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w:t>
            </w:r>
            <w:r>
              <w:rPr>
                <w:rFonts w:eastAsia="仿宋"/>
                <w:kern w:val="0"/>
              </w:rPr>
              <w:t>50</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w:t>
            </w:r>
            <w:r>
              <w:rPr>
                <w:rFonts w:eastAsia="仿宋"/>
                <w:kern w:val="0"/>
                <w:szCs w:val="21"/>
              </w:rPr>
              <w:t>51</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w:t>
            </w:r>
            <w:r>
              <w:rPr>
                <w:rFonts w:eastAsia="仿宋"/>
                <w:kern w:val="0"/>
                <w:szCs w:val="21"/>
              </w:rPr>
              <w:t>53</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pPr>
              <w:jc w:val="center"/>
              <w:rPr>
                <w:rFonts w:eastAsia="仿宋"/>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56</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65</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79</w:t>
            </w:r>
            <w:r>
              <w:rPr>
                <w:rFonts w:hint="eastAsia" w:eastAsia="仿宋"/>
                <w:kern w:val="0"/>
              </w:rPr>
              <w:t>）</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w:t>
            </w:r>
            <w:r>
              <w:rPr>
                <w:rFonts w:eastAsia="仿宋"/>
                <w:kern w:val="0"/>
              </w:rPr>
              <w:t>80</w:t>
            </w:r>
            <w:r>
              <w:rPr>
                <w:rFonts w:hint="eastAsia" w:eastAsia="仿宋"/>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ascii="仿宋" w:hAnsi="仿宋"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81</w:t>
            </w:r>
            <w:r>
              <w:rPr>
                <w:rFonts w:hint="eastAsia" w:eastAsia="仿宋"/>
                <w:bCs/>
                <w:kern w:val="0"/>
                <w:szCs w:val="21"/>
              </w:rPr>
              <w:t>）</w:t>
            </w:r>
            <w:r>
              <w:rPr>
                <w:rFonts w:eastAsia="仿宋"/>
                <w:bCs/>
                <w:kern w:val="0"/>
                <w:szCs w:val="21"/>
              </w:rPr>
              <w:t>查看现场</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ascii="仿宋" w:hAnsi="仿宋"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83</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84</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jc w:val="center"/>
              <w:rPr>
                <w:rFonts w:ascii="Times New Roman" w:hAnsi="Times New Roman" w:eastAsia="仿宋"/>
                <w:bCs/>
                <w:kern w:val="0"/>
              </w:rPr>
            </w:pPr>
            <w:r>
              <w:rPr>
                <w:rFonts w:hint="eastAsia" w:ascii="Times New Roman" w:hAnsi="Times New Roman" w:eastAsia="仿宋"/>
                <w:bCs/>
                <w:kern w:val="0"/>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185</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86</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88</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pPr>
              <w:widowControl/>
              <w:spacing w:line="300" w:lineRule="exact"/>
              <w:jc w:val="center"/>
              <w:rPr>
                <w:rFonts w:ascii="仿宋" w:hAnsi="仿宋" w:eastAsia="仿宋"/>
                <w:bCs/>
                <w:kern w:val="0"/>
              </w:rPr>
            </w:pPr>
            <w:r>
              <w:rPr>
                <w:rFonts w:hint="eastAsia" w:ascii="仿宋" w:hAnsi="仿宋" w:eastAsia="仿宋"/>
                <w:bCs/>
                <w:kern w:val="0"/>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189</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90</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center"/>
              <w:rPr>
                <w:rFonts w:ascii="Times New Roman" w:hAnsi="Times New Roman" w:eastAsia="仿宋"/>
              </w:rPr>
            </w:pPr>
            <w:r>
              <w:rPr>
                <w:rFonts w:hint="eastAsia" w:ascii="Times New Roman" w:hAnsi="Times New Roman" w:eastAsia="仿宋"/>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191</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92</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spacing w:line="360" w:lineRule="auto"/>
              <w:jc w:val="center"/>
              <w:rPr>
                <w:rFonts w:eastAsia="仿宋"/>
                <w:bCs/>
                <w:kern w:val="0"/>
                <w:szCs w:val="21"/>
              </w:rPr>
            </w:pPr>
            <w:r>
              <w:rPr>
                <w:rFonts w:hint="eastAsia" w:eastAsia="仿宋"/>
                <w:bCs/>
                <w:kern w:val="0"/>
                <w:szCs w:val="21"/>
              </w:rPr>
              <w:t>各学院（所、重点实验室）</w:t>
            </w:r>
          </w:p>
          <w:p>
            <w:pPr>
              <w:widowControl/>
              <w:spacing w:line="300" w:lineRule="exact"/>
              <w:jc w:val="center"/>
              <w:rPr>
                <w:rFonts w:eastAsia="仿宋"/>
                <w:bCs/>
                <w:kern w:val="0"/>
                <w:szCs w:val="21"/>
              </w:rPr>
            </w:pPr>
            <w:r>
              <w:rPr>
                <w:rFonts w:hint="eastAsia" w:eastAsia="仿宋"/>
                <w:bCs/>
                <w:kern w:val="0"/>
                <w:szCs w:val="21"/>
              </w:rPr>
              <w:t>各</w:t>
            </w:r>
            <w:r>
              <w:rPr>
                <w:rFonts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193</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195</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197</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ascii="仿宋" w:hAnsi="仿宋"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99</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（2</w:t>
            </w:r>
            <w:r>
              <w:rPr>
                <w:rFonts w:eastAsia="仿宋"/>
                <w:bCs/>
                <w:kern w:val="0"/>
                <w:szCs w:val="21"/>
              </w:rPr>
              <w:t>00</w:t>
            </w:r>
            <w:r>
              <w:rPr>
                <w:rFonts w:hint="eastAsia" w:eastAsia="仿宋"/>
                <w:bCs/>
                <w:kern w:val="0"/>
                <w:szCs w:val="21"/>
              </w:rPr>
              <w:t>）</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（2</w:t>
            </w:r>
            <w:r>
              <w:rPr>
                <w:rFonts w:eastAsia="仿宋"/>
                <w:kern w:val="0"/>
                <w:szCs w:val="21"/>
              </w:rPr>
              <w:t>01</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jc w:val="center"/>
              <w:rPr>
                <w:rFonts w:ascii="Times New Roman" w:hAnsi="Times New Roman" w:eastAsia="仿宋"/>
                <w:bCs/>
                <w:kern w:val="0"/>
              </w:rPr>
            </w:pPr>
            <w:r>
              <w:rPr>
                <w:rFonts w:hint="eastAsia" w:ascii="Times New Roman" w:hAnsi="Times New Roman" w:eastAsia="仿宋"/>
                <w:bCs/>
                <w:kern w:val="0"/>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（2</w:t>
            </w:r>
            <w:r>
              <w:rPr>
                <w:rFonts w:eastAsia="仿宋"/>
                <w:szCs w:val="21"/>
              </w:rPr>
              <w:t>03</w:t>
            </w:r>
            <w:r>
              <w:rPr>
                <w:rFonts w:hint="eastAsia" w:eastAsia="仿宋"/>
                <w:szCs w:val="21"/>
              </w:rPr>
              <w:t>）</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（2</w:t>
            </w:r>
            <w:r>
              <w:rPr>
                <w:rFonts w:eastAsia="仿宋"/>
                <w:szCs w:val="21"/>
              </w:rPr>
              <w:t>04</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jc w:val="center"/>
              <w:rPr>
                <w:bCs/>
                <w:kern w:val="0"/>
                <w:szCs w:val="21"/>
              </w:rPr>
            </w:pPr>
            <w:r>
              <w:rPr>
                <w:rFonts w:hint="eastAsia" w:eastAsia="仿宋"/>
                <w:bCs/>
                <w:kern w:val="0"/>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（2</w:t>
            </w:r>
            <w:r>
              <w:rPr>
                <w:rFonts w:eastAsia="仿宋"/>
                <w:kern w:val="0"/>
                <w:szCs w:val="21"/>
              </w:rPr>
              <w:t>13</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jc w:val="center"/>
              <w:rPr>
                <w:rFonts w:ascii="仿宋" w:hAnsi="仿宋" w:eastAsia="仿宋"/>
                <w:bCs/>
                <w:kern w:val="0"/>
              </w:rPr>
            </w:pPr>
            <w:r>
              <w:rPr>
                <w:rFonts w:hint="eastAsia" w:ascii="仿宋" w:hAnsi="仿宋" w:eastAsia="仿宋"/>
                <w:bCs/>
                <w:kern w:val="0"/>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18</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jc w:val="center"/>
              <w:rPr>
                <w:rFonts w:ascii="仿宋" w:hAnsi="仿宋" w:eastAsia="仿宋"/>
                <w:bCs/>
                <w:kern w:val="0"/>
                <w:szCs w:val="21"/>
              </w:rPr>
            </w:pPr>
            <w:r>
              <w:rPr>
                <w:rFonts w:hint="eastAsia" w:ascii="仿宋" w:hAnsi="仿宋" w:eastAsia="仿宋"/>
                <w:bCs/>
                <w:kern w:val="0"/>
                <w:szCs w:val="21"/>
              </w:rPr>
              <w:t>实验室安全与条件保障处</w:t>
            </w:r>
          </w:p>
          <w:p>
            <w:pPr>
              <w:spacing w:line="360" w:lineRule="auto"/>
              <w:jc w:val="center"/>
              <w:rPr>
                <w:rFonts w:eastAsia="仿宋"/>
                <w:bCs/>
                <w:kern w:val="0"/>
                <w:szCs w:val="21"/>
              </w:rPr>
            </w:pPr>
            <w:r>
              <w:rPr>
                <w:rFonts w:hint="eastAsia" w:ascii="仿宋" w:hAnsi="仿宋" w:eastAsia="仿宋"/>
                <w:bCs/>
                <w:kern w:val="0"/>
                <w:szCs w:val="21"/>
              </w:rPr>
              <w:t>各</w:t>
            </w:r>
            <w:r>
              <w:rPr>
                <w:rFonts w:hint="eastAsia"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19</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tcMar>
              <w:left w:w="45" w:type="dxa"/>
              <w:right w:w="45" w:type="dxa"/>
            </w:tcMar>
            <w:vAlign w:val="center"/>
          </w:tcPr>
          <w:p>
            <w:pPr>
              <w:spacing w:line="360" w:lineRule="auto"/>
              <w:jc w:val="center"/>
              <w:rPr>
                <w:rFonts w:ascii="仿宋" w:hAnsi="仿宋" w:eastAsia="仿宋"/>
                <w:bCs/>
                <w:kern w:val="0"/>
                <w:szCs w:val="21"/>
              </w:rPr>
            </w:pPr>
            <w:r>
              <w:rPr>
                <w:rFonts w:hint="eastAsia" w:ascii="仿宋" w:hAnsi="仿宋" w:eastAsia="仿宋"/>
                <w:bCs/>
                <w:kern w:val="0"/>
                <w:szCs w:val="21"/>
              </w:rPr>
              <w:t>实验室安全与条件保障处</w:t>
            </w:r>
          </w:p>
          <w:p>
            <w:pPr>
              <w:spacing w:line="360" w:lineRule="auto"/>
              <w:jc w:val="center"/>
              <w:rPr>
                <w:rFonts w:eastAsia="仿宋"/>
                <w:bCs/>
                <w:kern w:val="0"/>
                <w:szCs w:val="21"/>
              </w:rPr>
            </w:pPr>
            <w:r>
              <w:rPr>
                <w:rFonts w:hint="eastAsia" w:ascii="仿宋" w:hAnsi="仿宋" w:eastAsia="仿宋"/>
                <w:bCs/>
                <w:kern w:val="0"/>
                <w:szCs w:val="21"/>
              </w:rPr>
              <w:t>各</w:t>
            </w:r>
            <w:r>
              <w:rPr>
                <w:rFonts w:hint="eastAsia"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21</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jc w:val="center"/>
              <w:rPr>
                <w:rFonts w:ascii="仿宋" w:hAnsi="仿宋" w:eastAsia="仿宋"/>
                <w:bCs/>
                <w:kern w:val="0"/>
                <w:szCs w:val="21"/>
              </w:rPr>
            </w:pPr>
            <w:r>
              <w:rPr>
                <w:rFonts w:hint="eastAsia" w:ascii="仿宋" w:hAnsi="仿宋" w:eastAsia="仿宋"/>
                <w:bCs/>
                <w:kern w:val="0"/>
                <w:szCs w:val="21"/>
              </w:rPr>
              <w:t>实验室安全与条件保障处</w:t>
            </w:r>
          </w:p>
          <w:p>
            <w:pPr>
              <w:spacing w:line="360" w:lineRule="auto"/>
              <w:jc w:val="center"/>
              <w:rPr>
                <w:rFonts w:eastAsia="仿宋"/>
                <w:bCs/>
                <w:kern w:val="0"/>
                <w:szCs w:val="21"/>
              </w:rPr>
            </w:pPr>
            <w:r>
              <w:rPr>
                <w:rFonts w:hint="eastAsia" w:ascii="仿宋" w:hAnsi="仿宋" w:eastAsia="仿宋"/>
                <w:bCs/>
                <w:kern w:val="0"/>
                <w:szCs w:val="21"/>
              </w:rPr>
              <w:t>各</w:t>
            </w:r>
            <w:r>
              <w:rPr>
                <w:rFonts w:hint="eastAsia"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22</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放射性物质的转移和运输有学校及公安部门的审批备案材料；</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tcMar>
              <w:left w:w="45" w:type="dxa"/>
              <w:right w:w="45" w:type="dxa"/>
            </w:tcMar>
            <w:vAlign w:val="center"/>
          </w:tcPr>
          <w:p>
            <w:pPr>
              <w:spacing w:line="360" w:lineRule="auto"/>
              <w:jc w:val="center"/>
              <w:rPr>
                <w:rFonts w:ascii="仿宋" w:hAnsi="仿宋" w:eastAsia="仿宋"/>
                <w:bCs/>
                <w:kern w:val="0"/>
                <w:szCs w:val="21"/>
              </w:rPr>
            </w:pPr>
            <w:r>
              <w:rPr>
                <w:rFonts w:hint="eastAsia" w:ascii="仿宋" w:hAnsi="仿宋" w:eastAsia="仿宋"/>
                <w:bCs/>
                <w:kern w:val="0"/>
                <w:szCs w:val="21"/>
              </w:rPr>
              <w:t>实验室安全与条件保障处</w:t>
            </w:r>
          </w:p>
          <w:p>
            <w:pPr>
              <w:widowControl/>
              <w:spacing w:line="300" w:lineRule="exact"/>
              <w:jc w:val="center"/>
              <w:rPr>
                <w:rFonts w:eastAsia="仿宋"/>
                <w:bCs/>
                <w:kern w:val="0"/>
                <w:szCs w:val="21"/>
              </w:rPr>
            </w:pPr>
            <w:r>
              <w:rPr>
                <w:rFonts w:hint="eastAsia" w:ascii="仿宋" w:hAnsi="仿宋" w:eastAsia="仿宋"/>
                <w:bCs/>
                <w:kern w:val="0"/>
                <w:szCs w:val="21"/>
              </w:rPr>
              <w:t>各</w:t>
            </w:r>
            <w:r>
              <w:rPr>
                <w:rFonts w:hint="eastAsia"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bookmarkStart w:id="0"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查看辐射事故应急预案</w:t>
            </w:r>
            <w:bookmarkEnd w:id="0"/>
            <w:r>
              <w:rPr>
                <w:rFonts w:eastAsia="仿宋"/>
                <w:kern w:val="0"/>
                <w:szCs w:val="21"/>
              </w:rPr>
              <w:t>及应急演练记录（每年不少于一次演练）</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ascii="仿宋" w:hAnsi="仿宋"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29</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spacing w:line="360" w:lineRule="auto"/>
              <w:jc w:val="center"/>
              <w:rPr>
                <w:rFonts w:ascii="仿宋" w:hAnsi="仿宋" w:eastAsia="仿宋"/>
                <w:bCs/>
                <w:kern w:val="0"/>
                <w:szCs w:val="21"/>
              </w:rPr>
            </w:pPr>
            <w:r>
              <w:rPr>
                <w:rFonts w:hint="eastAsia" w:ascii="仿宋" w:hAnsi="仿宋" w:eastAsia="仿宋"/>
                <w:bCs/>
                <w:kern w:val="0"/>
                <w:szCs w:val="21"/>
              </w:rPr>
              <w:t>实验室安全与条件保障处</w:t>
            </w:r>
          </w:p>
          <w:p>
            <w:pPr>
              <w:widowControl/>
              <w:spacing w:line="300" w:lineRule="exact"/>
              <w:jc w:val="center"/>
              <w:rPr>
                <w:rFonts w:eastAsia="仿宋"/>
                <w:bCs/>
                <w:kern w:val="0"/>
                <w:szCs w:val="21"/>
              </w:rPr>
            </w:pPr>
            <w:r>
              <w:rPr>
                <w:rFonts w:hint="eastAsia" w:ascii="仿宋" w:hAnsi="仿宋" w:eastAsia="仿宋"/>
                <w:bCs/>
                <w:kern w:val="0"/>
                <w:szCs w:val="21"/>
              </w:rPr>
              <w:t>各</w:t>
            </w:r>
            <w:r>
              <w:rPr>
                <w:rFonts w:hint="eastAsia"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1" w:name="_Hlk67118907"/>
            <w:r>
              <w:rPr>
                <w:rFonts w:hint="eastAsia" w:eastAsia="仿宋"/>
                <w:kern w:val="0"/>
                <w:szCs w:val="21"/>
              </w:rPr>
              <w:t>（2</w:t>
            </w:r>
            <w:r>
              <w:rPr>
                <w:rFonts w:eastAsia="仿宋"/>
                <w:kern w:val="0"/>
                <w:szCs w:val="21"/>
              </w:rPr>
              <w:t>30</w:t>
            </w:r>
            <w:r>
              <w:rPr>
                <w:rFonts w:hint="eastAsia" w:eastAsia="仿宋"/>
                <w:kern w:val="0"/>
                <w:szCs w:val="21"/>
              </w:rPr>
              <w:t>）</w:t>
            </w:r>
            <w:r>
              <w:rPr>
                <w:rFonts w:eastAsia="仿宋"/>
                <w:kern w:val="0"/>
                <w:szCs w:val="21"/>
              </w:rPr>
              <w:t>相关实验室应当配置专门的放射性废物收集桶；放射性废液送贮前应进行固化整备；</w:t>
            </w:r>
          </w:p>
          <w:p>
            <w:pPr>
              <w:widowControl/>
              <w:spacing w:line="300" w:lineRule="exact"/>
              <w:rPr>
                <w:rFonts w:eastAsia="仿宋"/>
                <w:kern w:val="0"/>
                <w:szCs w:val="21"/>
              </w:rPr>
            </w:pPr>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bookmarkEnd w:id="1"/>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spacing w:line="360" w:lineRule="auto"/>
              <w:jc w:val="center"/>
              <w:rPr>
                <w:rFonts w:ascii="仿宋" w:hAnsi="仿宋" w:eastAsia="仿宋"/>
                <w:bCs/>
                <w:kern w:val="0"/>
                <w:szCs w:val="21"/>
              </w:rPr>
            </w:pPr>
            <w:r>
              <w:rPr>
                <w:rFonts w:hint="eastAsia" w:ascii="仿宋" w:hAnsi="仿宋" w:eastAsia="仿宋"/>
                <w:bCs/>
                <w:kern w:val="0"/>
                <w:szCs w:val="21"/>
              </w:rPr>
              <w:t>实验室安全与条件保障处</w:t>
            </w:r>
          </w:p>
          <w:p>
            <w:pPr>
              <w:widowControl/>
              <w:spacing w:line="300" w:lineRule="exact"/>
              <w:jc w:val="center"/>
              <w:rPr>
                <w:rFonts w:ascii="仿宋" w:hAnsi="仿宋" w:eastAsia="仿宋"/>
                <w:bCs/>
                <w:kern w:val="0"/>
                <w:szCs w:val="21"/>
              </w:rPr>
            </w:pPr>
            <w:r>
              <w:rPr>
                <w:rFonts w:hint="eastAsia" w:ascii="仿宋" w:hAnsi="仿宋" w:eastAsia="仿宋"/>
                <w:bCs/>
                <w:kern w:val="0"/>
                <w:szCs w:val="21"/>
              </w:rPr>
              <w:t>各</w:t>
            </w:r>
            <w:r>
              <w:rPr>
                <w:rFonts w:hint="eastAsia" w:eastAsia="仿宋"/>
                <w:bCs/>
                <w:kern w:val="0"/>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35</w:t>
            </w:r>
            <w:r>
              <w:rPr>
                <w:rFonts w:hint="eastAsia" w:eastAsia="仿宋"/>
                <w:szCs w:val="21"/>
              </w:rPr>
              <w:t>）</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37</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38</w:t>
            </w:r>
            <w:r>
              <w:rPr>
                <w:rFonts w:hint="eastAsia" w:eastAsia="仿宋"/>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39</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41</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42</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43</w:t>
            </w:r>
            <w:r>
              <w:rPr>
                <w:rFonts w:hint="eastAsia" w:eastAsia="仿宋"/>
                <w:kern w:val="0"/>
                <w:szCs w:val="21"/>
              </w:rPr>
              <w:t>）</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ascii="仿宋" w:hAnsi="仿宋"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52</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53</w:t>
            </w:r>
            <w:r>
              <w:rPr>
                <w:rFonts w:hint="eastAsia" w:eastAsia="仿宋"/>
                <w:kern w:val="0"/>
                <w:szCs w:val="21"/>
              </w:rPr>
              <w:t>）</w:t>
            </w:r>
            <w:r>
              <w:rPr>
                <w:rFonts w:eastAsia="仿宋"/>
                <w:kern w:val="0"/>
                <w:szCs w:val="21"/>
              </w:rPr>
              <w:t>控制室（控制台）应铺橡胶、绝缘垫等；</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w:t>
            </w:r>
            <w:r>
              <w:rPr>
                <w:rFonts w:eastAsia="仿宋"/>
                <w:szCs w:val="21"/>
              </w:rPr>
              <w:t>55</w:t>
            </w:r>
            <w:r>
              <w:rPr>
                <w:rFonts w:hint="eastAsia" w:eastAsia="仿宋"/>
                <w:szCs w:val="21"/>
              </w:rPr>
              <w:t>）</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58</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59</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62</w:t>
            </w:r>
            <w:r>
              <w:rPr>
                <w:rFonts w:hint="eastAsia" w:eastAsia="仿宋"/>
                <w:kern w:val="0"/>
                <w:szCs w:val="21"/>
              </w:rPr>
              <w:t>）</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jc w:val="center"/>
              <w:rPr>
                <w:rFonts w:ascii="Times New Roman" w:hAnsi="Times New Roman" w:eastAsia="仿宋"/>
                <w:bCs/>
                <w:kern w:val="0"/>
              </w:rPr>
            </w:pPr>
            <w:r>
              <w:rPr>
                <w:rFonts w:hint="eastAsia" w:ascii="Times New Roman" w:hAnsi="Times New Roman" w:eastAsia="仿宋"/>
                <w:bCs/>
                <w:kern w:val="0"/>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64</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65</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pPr>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ascii="仿宋" w:hAnsi="仿宋"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pPr>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pPr>
              <w:widowControl/>
              <w:rPr>
                <w:rFonts w:eastAsia="仿宋"/>
                <w:kern w:val="0"/>
                <w:szCs w:val="21"/>
              </w:rPr>
            </w:pPr>
            <w:r>
              <w:rPr>
                <w:rFonts w:hint="eastAsia" w:eastAsia="仿宋"/>
                <w:kern w:val="0"/>
              </w:rPr>
              <w:t>（2</w:t>
            </w:r>
            <w:r>
              <w:rPr>
                <w:rFonts w:eastAsia="仿宋"/>
                <w:kern w:val="0"/>
              </w:rPr>
              <w:t>74</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27</w:t>
            </w:r>
            <w:r>
              <w:rPr>
                <w:rFonts w:hint="eastAsia" w:eastAsia="仿宋"/>
                <w:kern w:val="0"/>
                <w:szCs w:val="21"/>
              </w:rPr>
              <w:t>5）委托有资质单位进行定期检验，并将定期检验合格证置于特种设备显著位置；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pPr>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77</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w:t>
            </w:r>
            <w:r>
              <w:rPr>
                <w:rFonts w:eastAsia="仿宋"/>
                <w:kern w:val="0"/>
                <w:szCs w:val="21"/>
              </w:rPr>
              <w:t>78</w:t>
            </w:r>
            <w:r>
              <w:rPr>
                <w:rFonts w:hint="eastAsia" w:eastAsia="仿宋"/>
                <w:kern w:val="0"/>
                <w:szCs w:val="21"/>
              </w:rPr>
              <w:t>）</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79</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80</w:t>
            </w:r>
            <w:r>
              <w:rPr>
                <w:rFonts w:hint="eastAsia" w:eastAsia="仿宋"/>
                <w:kern w:val="0"/>
                <w:szCs w:val="21"/>
              </w:rPr>
              <w:t>）</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w:t>
            </w:r>
            <w:r>
              <w:rPr>
                <w:rFonts w:eastAsia="仿宋"/>
                <w:kern w:val="0"/>
                <w:szCs w:val="21"/>
              </w:rPr>
              <w:t>81</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（2</w:t>
            </w:r>
            <w:r>
              <w:rPr>
                <w:rFonts w:eastAsia="仿宋"/>
                <w:kern w:val="0"/>
                <w:szCs w:val="21"/>
              </w:rPr>
              <w:t>82</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w:t>
            </w:r>
            <w:r>
              <w:rPr>
                <w:rFonts w:eastAsia="仿宋"/>
                <w:kern w:val="0"/>
                <w:szCs w:val="21"/>
              </w:rPr>
              <w:t>83</w:t>
            </w:r>
            <w:r>
              <w:rPr>
                <w:rFonts w:hint="eastAsia" w:eastAsia="仿宋"/>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pPr>
              <w:widowControl/>
              <w:spacing w:line="300" w:lineRule="exact"/>
              <w:jc w:val="center"/>
              <w:rPr>
                <w:rFonts w:ascii="仿宋" w:hAnsi="仿宋" w:eastAsia="仿宋"/>
                <w:bCs/>
                <w:kern w:val="0"/>
                <w:szCs w:val="21"/>
              </w:rPr>
            </w:pPr>
            <w:r>
              <w:rPr>
                <w:rFonts w:hint="eastAsia" w:ascii="仿宋" w:hAnsi="仿宋"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jc w:val="center"/>
              <w:rPr>
                <w:rFonts w:eastAsia="仿宋"/>
                <w:bCs/>
                <w:kern w:val="0"/>
                <w:szCs w:val="21"/>
              </w:rPr>
            </w:pPr>
            <w:r>
              <w:rPr>
                <w:rFonts w:hint="eastAsia" w:eastAsia="仿宋"/>
                <w:bCs/>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jc w:val="center"/>
              <w:rPr>
                <w:rFonts w:eastAsia="仿宋"/>
                <w:kern w:val="0"/>
                <w:szCs w:val="21"/>
              </w:rPr>
            </w:pPr>
            <w:r>
              <w:rPr>
                <w:rFonts w:hint="eastAsia" w:eastAsia="仿宋"/>
                <w:kern w:val="0"/>
                <w:szCs w:val="21"/>
              </w:rPr>
              <w:t>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jc w:val="center"/>
              <w:rPr>
                <w:rFonts w:eastAsia="仿宋"/>
                <w:kern w:val="0"/>
                <w:szCs w:val="21"/>
              </w:rPr>
            </w:pPr>
            <w:r>
              <w:rPr>
                <w:rFonts w:hint="eastAsia" w:eastAsia="仿宋"/>
                <w:kern w:val="0"/>
                <w:szCs w:val="21"/>
              </w:rPr>
              <w:t>各实验室</w:t>
            </w:r>
          </w:p>
        </w:tc>
      </w:tr>
    </w:tbl>
    <w:p>
      <w:pPr>
        <w:adjustRightInd w:val="0"/>
        <w:snapToGrid w:val="0"/>
        <w:spacing w:before="156" w:beforeLines="50"/>
        <w:rPr>
          <w:rFonts w:eastAsia="仿宋"/>
        </w:rPr>
      </w:pPr>
      <w:bookmarkStart w:id="2" w:name="_GoBack"/>
      <w:bookmarkEnd w:id="2"/>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890"/>
    <w:rsid w:val="00001B5F"/>
    <w:rsid w:val="000034C6"/>
    <w:rsid w:val="000038DB"/>
    <w:rsid w:val="000044B8"/>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32CE"/>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4EBF"/>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2415"/>
    <w:rsid w:val="001938A3"/>
    <w:rsid w:val="00195F30"/>
    <w:rsid w:val="00196097"/>
    <w:rsid w:val="00196EFB"/>
    <w:rsid w:val="00197334"/>
    <w:rsid w:val="001979A5"/>
    <w:rsid w:val="001A086B"/>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2DDF"/>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2C2D"/>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3EC6"/>
    <w:rsid w:val="00274F92"/>
    <w:rsid w:val="00275E3C"/>
    <w:rsid w:val="00275F18"/>
    <w:rsid w:val="00276BD3"/>
    <w:rsid w:val="00276E06"/>
    <w:rsid w:val="00277E3A"/>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1AB6"/>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61B"/>
    <w:rsid w:val="002D5FD7"/>
    <w:rsid w:val="002D76D9"/>
    <w:rsid w:val="002E00FB"/>
    <w:rsid w:val="002E2D3E"/>
    <w:rsid w:val="002E3485"/>
    <w:rsid w:val="002E3E8F"/>
    <w:rsid w:val="002E4C01"/>
    <w:rsid w:val="002E500E"/>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7E8F"/>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B0D"/>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0411"/>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67B70"/>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021"/>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060F"/>
    <w:rsid w:val="005B18DE"/>
    <w:rsid w:val="005B1CCD"/>
    <w:rsid w:val="005B3B9B"/>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34BC"/>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3C70"/>
    <w:rsid w:val="006E59D5"/>
    <w:rsid w:val="006E5BB6"/>
    <w:rsid w:val="006E631D"/>
    <w:rsid w:val="006E6FD6"/>
    <w:rsid w:val="006E7C67"/>
    <w:rsid w:val="006F13CB"/>
    <w:rsid w:val="006F1BDC"/>
    <w:rsid w:val="006F2397"/>
    <w:rsid w:val="006F40F6"/>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11D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35D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897"/>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CD3"/>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95D"/>
    <w:rsid w:val="008D2BA8"/>
    <w:rsid w:val="008D430C"/>
    <w:rsid w:val="008D4E7E"/>
    <w:rsid w:val="008D4FE7"/>
    <w:rsid w:val="008D674C"/>
    <w:rsid w:val="008D693B"/>
    <w:rsid w:val="008D7182"/>
    <w:rsid w:val="008D7286"/>
    <w:rsid w:val="008E0ED6"/>
    <w:rsid w:val="008E146C"/>
    <w:rsid w:val="008E1B16"/>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2BC2"/>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27E20"/>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20"/>
    <w:rsid w:val="00AA1884"/>
    <w:rsid w:val="00AA2D26"/>
    <w:rsid w:val="00AA4087"/>
    <w:rsid w:val="00AA4581"/>
    <w:rsid w:val="00AA78EB"/>
    <w:rsid w:val="00AB2870"/>
    <w:rsid w:val="00AB355A"/>
    <w:rsid w:val="00AB4F23"/>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4B09"/>
    <w:rsid w:val="00B86405"/>
    <w:rsid w:val="00B86A2C"/>
    <w:rsid w:val="00B9087C"/>
    <w:rsid w:val="00B90A29"/>
    <w:rsid w:val="00B93CEB"/>
    <w:rsid w:val="00B945B1"/>
    <w:rsid w:val="00B950E7"/>
    <w:rsid w:val="00B95B92"/>
    <w:rsid w:val="00B95BAD"/>
    <w:rsid w:val="00B97330"/>
    <w:rsid w:val="00B975E1"/>
    <w:rsid w:val="00BA0E42"/>
    <w:rsid w:val="00BA100B"/>
    <w:rsid w:val="00BA13E6"/>
    <w:rsid w:val="00BA1AB1"/>
    <w:rsid w:val="00BA3F40"/>
    <w:rsid w:val="00BA4890"/>
    <w:rsid w:val="00BA5E01"/>
    <w:rsid w:val="00BA5E5A"/>
    <w:rsid w:val="00BA6A35"/>
    <w:rsid w:val="00BB029B"/>
    <w:rsid w:val="00BB0A5B"/>
    <w:rsid w:val="00BB0F7C"/>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4EE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2CB8"/>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0C1"/>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629E"/>
    <w:rsid w:val="00FF7257"/>
    <w:rsid w:val="00FF752A"/>
    <w:rsid w:val="00FF7BD9"/>
    <w:rsid w:val="049623F8"/>
    <w:rsid w:val="05B95F1E"/>
    <w:rsid w:val="086E1568"/>
    <w:rsid w:val="09630209"/>
    <w:rsid w:val="0CEF3A66"/>
    <w:rsid w:val="0CF2711F"/>
    <w:rsid w:val="0D9C70D9"/>
    <w:rsid w:val="0DE7465B"/>
    <w:rsid w:val="0E5D31AA"/>
    <w:rsid w:val="0F3F7BC8"/>
    <w:rsid w:val="0FA51D09"/>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character" w:customStyle="1" w:styleId="62">
    <w:name w:val="fontstyle01"/>
    <w:basedOn w:val="20"/>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DECCF-4F9A-477B-AA97-51A73925F4F9}">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22</Pages>
  <Words>17424</Words>
  <Characters>18972</Characters>
  <Lines>1766</Lines>
  <Paragraphs>875</Paragraphs>
  <TotalTime>287</TotalTime>
  <ScaleCrop>false</ScaleCrop>
  <LinksUpToDate>false</LinksUpToDate>
  <CharactersWithSpaces>18998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2022-03-02T03:26:00Z</dcterms:created>
  <dc:creator>LIU</dc:creator>
  <cp:lastModifiedBy>tcguobing@126.com</cp:lastModifiedBy>
  <cp:lastPrinted>2022-03-30T06:40:00Z</cp:lastPrinted>
  <dcterms:modified xsi:type="dcterms:W3CDTF">2022-04-02T01:53:48Z</dcterms:modified>
  <dc:title>*</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B43CED5EFB7D4D299995FE7045CB6B43</vt:lpwstr>
  </property>
</Properties>
</file>